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090" w14:textId="77777777" w:rsidR="0092499C" w:rsidRPr="0092499C" w:rsidRDefault="0092499C" w:rsidP="0092499C">
      <w:pPr>
        <w:spacing w:after="0" w:line="240" w:lineRule="auto"/>
        <w:jc w:val="center"/>
        <w:rPr>
          <w:rFonts w:ascii="Times New Roman" w:eastAsia="Times New Roman" w:hAnsi="Times New Roman" w:cs="Times New Roman"/>
          <w:b/>
          <w:sz w:val="32"/>
          <w:szCs w:val="24"/>
          <w:lang w:eastAsia="en-US"/>
        </w:rPr>
      </w:pPr>
      <w:r w:rsidRPr="0092499C">
        <w:rPr>
          <w:rFonts w:ascii="Times New Roman" w:eastAsia="Times New Roman" w:hAnsi="Times New Roman" w:cs="Times New Roman"/>
          <w:b/>
          <w:sz w:val="32"/>
          <w:szCs w:val="24"/>
          <w:lang w:eastAsia="en-US"/>
        </w:rPr>
        <w:t>MEMORANDUM</w:t>
      </w:r>
    </w:p>
    <w:p w14:paraId="166FAC8A" w14:textId="77777777" w:rsidR="0092499C" w:rsidRDefault="0092499C" w:rsidP="0092499C">
      <w:pPr>
        <w:spacing w:after="0" w:line="240" w:lineRule="auto"/>
        <w:rPr>
          <w:rFonts w:ascii="Times New Roman" w:eastAsia="Times New Roman" w:hAnsi="Times New Roman" w:cs="Times New Roman"/>
          <w:sz w:val="24"/>
          <w:szCs w:val="24"/>
          <w:lang w:eastAsia="en-US"/>
        </w:rPr>
      </w:pPr>
    </w:p>
    <w:p w14:paraId="553AF702" w14:textId="6F8AF0E3"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 xml:space="preserve">To: </w:t>
      </w:r>
      <w:r w:rsidRPr="001146C0">
        <w:rPr>
          <w:rFonts w:ascii="Arial" w:eastAsia="Times New Roman" w:hAnsi="Arial" w:cs="Arial"/>
          <w:b/>
          <w:sz w:val="24"/>
          <w:szCs w:val="24"/>
          <w:lang w:eastAsia="en-US"/>
        </w:rPr>
        <w:tab/>
      </w:r>
      <w:r w:rsidR="004E0257">
        <w:rPr>
          <w:rFonts w:ascii="Arial" w:eastAsia="Times New Roman" w:hAnsi="Arial" w:cs="Arial"/>
          <w:bCs/>
          <w:sz w:val="24"/>
          <w:szCs w:val="24"/>
          <w:lang w:eastAsia="en-US"/>
        </w:rPr>
        <w:t xml:space="preserve">Mayor and </w:t>
      </w:r>
      <w:r w:rsidR="008F30C6">
        <w:rPr>
          <w:rFonts w:ascii="Arial" w:eastAsia="Times New Roman" w:hAnsi="Arial" w:cs="Arial"/>
          <w:sz w:val="24"/>
          <w:szCs w:val="24"/>
          <w:lang w:eastAsia="en-US"/>
        </w:rPr>
        <w:t>City Council</w:t>
      </w:r>
    </w:p>
    <w:p w14:paraId="5222EF80" w14:textId="77777777" w:rsidR="00624119" w:rsidRPr="001146C0" w:rsidRDefault="00624119" w:rsidP="00624119">
      <w:pPr>
        <w:spacing w:after="0" w:line="240" w:lineRule="auto"/>
        <w:rPr>
          <w:rFonts w:ascii="Arial" w:eastAsia="Times New Roman" w:hAnsi="Arial" w:cs="Arial"/>
          <w:b/>
          <w:sz w:val="24"/>
          <w:szCs w:val="24"/>
          <w:lang w:eastAsia="en-US"/>
        </w:rPr>
      </w:pPr>
    </w:p>
    <w:p w14:paraId="214AF14C" w14:textId="677320BD"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From:</w:t>
      </w:r>
      <w:r w:rsidRPr="001146C0">
        <w:rPr>
          <w:rFonts w:ascii="Arial" w:eastAsia="Times New Roman" w:hAnsi="Arial" w:cs="Arial"/>
          <w:sz w:val="24"/>
          <w:szCs w:val="24"/>
          <w:lang w:eastAsia="en-US"/>
        </w:rPr>
        <w:tab/>
      </w:r>
      <w:r w:rsidR="005A7565" w:rsidRPr="001146C0">
        <w:rPr>
          <w:rFonts w:ascii="Arial" w:eastAsia="Times New Roman" w:hAnsi="Arial" w:cs="Arial"/>
          <w:sz w:val="24"/>
          <w:szCs w:val="24"/>
          <w:lang w:eastAsia="en-US"/>
        </w:rPr>
        <w:t>DeMornai Blackwell,</w:t>
      </w:r>
      <w:r w:rsidRPr="001146C0">
        <w:rPr>
          <w:rFonts w:ascii="Arial" w:eastAsia="Times New Roman" w:hAnsi="Arial" w:cs="Arial"/>
          <w:sz w:val="24"/>
          <w:szCs w:val="24"/>
          <w:lang w:eastAsia="en-US"/>
        </w:rPr>
        <w:t xml:space="preserve"> Director of Finance</w:t>
      </w:r>
    </w:p>
    <w:p w14:paraId="30307EB0" w14:textId="77777777" w:rsidR="004E0257" w:rsidRDefault="004E0257" w:rsidP="004E0257">
      <w:pPr>
        <w:spacing w:after="0" w:line="240" w:lineRule="auto"/>
        <w:rPr>
          <w:rFonts w:ascii="Arial" w:eastAsia="Times New Roman" w:hAnsi="Arial" w:cs="Arial"/>
          <w:b/>
          <w:bCs/>
          <w:sz w:val="24"/>
          <w:szCs w:val="24"/>
          <w:lang w:eastAsia="en-US"/>
        </w:rPr>
      </w:pPr>
    </w:p>
    <w:p w14:paraId="3E3F5442" w14:textId="46BBDD95" w:rsidR="004E0257" w:rsidRDefault="004E0257" w:rsidP="004E0257">
      <w:pPr>
        <w:spacing w:after="0" w:line="240" w:lineRule="auto"/>
        <w:rPr>
          <w:rFonts w:ascii="Arial" w:eastAsia="Times New Roman" w:hAnsi="Arial" w:cs="Arial"/>
          <w:sz w:val="24"/>
          <w:szCs w:val="24"/>
          <w:lang w:eastAsia="en-US"/>
        </w:rPr>
      </w:pPr>
      <w:r w:rsidRPr="004E0257">
        <w:rPr>
          <w:rFonts w:ascii="Arial" w:eastAsia="Times New Roman" w:hAnsi="Arial" w:cs="Arial"/>
          <w:b/>
          <w:bCs/>
          <w:sz w:val="24"/>
          <w:szCs w:val="24"/>
          <w:lang w:eastAsia="en-US"/>
        </w:rPr>
        <w:t>CC:</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Miranda </w:t>
      </w:r>
      <w:proofErr w:type="spellStart"/>
      <w:r>
        <w:rPr>
          <w:rFonts w:ascii="Arial" w:eastAsia="Times New Roman" w:hAnsi="Arial" w:cs="Arial"/>
          <w:sz w:val="24"/>
          <w:szCs w:val="24"/>
          <w:lang w:eastAsia="en-US"/>
        </w:rPr>
        <w:t>Braatz</w:t>
      </w:r>
      <w:proofErr w:type="spellEnd"/>
      <w:r>
        <w:rPr>
          <w:rFonts w:ascii="Arial" w:eastAsia="Times New Roman" w:hAnsi="Arial" w:cs="Arial"/>
          <w:sz w:val="24"/>
          <w:szCs w:val="24"/>
          <w:lang w:eastAsia="en-US"/>
        </w:rPr>
        <w:t>, City Manager</w:t>
      </w:r>
    </w:p>
    <w:p w14:paraId="1A76A1CA" w14:textId="77777777" w:rsidR="004E0257" w:rsidRPr="001146C0" w:rsidRDefault="004E0257" w:rsidP="00624119">
      <w:pPr>
        <w:spacing w:after="0" w:line="240" w:lineRule="auto"/>
        <w:rPr>
          <w:rFonts w:ascii="Arial" w:eastAsia="Times New Roman" w:hAnsi="Arial" w:cs="Arial"/>
          <w:sz w:val="24"/>
          <w:szCs w:val="24"/>
          <w:lang w:eastAsia="en-US"/>
        </w:rPr>
      </w:pPr>
    </w:p>
    <w:p w14:paraId="4D0A3125" w14:textId="318B2A6A" w:rsidR="00624119"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Date:</w:t>
      </w:r>
      <w:r w:rsidRPr="001146C0">
        <w:rPr>
          <w:rFonts w:ascii="Arial" w:eastAsia="Times New Roman" w:hAnsi="Arial" w:cs="Arial"/>
          <w:sz w:val="24"/>
          <w:szCs w:val="24"/>
          <w:lang w:eastAsia="en-US"/>
        </w:rPr>
        <w:tab/>
      </w:r>
      <w:r w:rsidR="008F30C6">
        <w:rPr>
          <w:rFonts w:ascii="Arial" w:eastAsia="Times New Roman" w:hAnsi="Arial" w:cs="Arial"/>
          <w:sz w:val="24"/>
          <w:szCs w:val="24"/>
          <w:lang w:eastAsia="en-US"/>
        </w:rPr>
        <w:t xml:space="preserve">July </w:t>
      </w:r>
      <w:r w:rsidR="002A3E93">
        <w:rPr>
          <w:rFonts w:ascii="Arial" w:eastAsia="Times New Roman" w:hAnsi="Arial" w:cs="Arial"/>
          <w:sz w:val="24"/>
          <w:szCs w:val="24"/>
          <w:lang w:eastAsia="en-US"/>
        </w:rPr>
        <w:t>29</w:t>
      </w:r>
      <w:r w:rsidR="002A3E93" w:rsidRPr="002A3E93">
        <w:rPr>
          <w:rFonts w:ascii="Arial" w:eastAsia="Times New Roman" w:hAnsi="Arial" w:cs="Arial"/>
          <w:sz w:val="24"/>
          <w:szCs w:val="24"/>
          <w:vertAlign w:val="superscript"/>
          <w:lang w:eastAsia="en-US"/>
        </w:rPr>
        <w:t>th</w:t>
      </w:r>
      <w:r w:rsidR="008F30C6">
        <w:rPr>
          <w:rFonts w:ascii="Arial" w:eastAsia="Times New Roman" w:hAnsi="Arial" w:cs="Arial"/>
          <w:sz w:val="24"/>
          <w:szCs w:val="24"/>
          <w:lang w:eastAsia="en-US"/>
        </w:rPr>
        <w:t>, 2019</w:t>
      </w:r>
    </w:p>
    <w:p w14:paraId="1B0C47B6" w14:textId="77777777" w:rsidR="00624119" w:rsidRPr="001146C0" w:rsidRDefault="00624119" w:rsidP="00624119">
      <w:pPr>
        <w:spacing w:after="0" w:line="240" w:lineRule="auto"/>
        <w:rPr>
          <w:rFonts w:ascii="Arial" w:eastAsia="Times New Roman" w:hAnsi="Arial" w:cs="Arial"/>
          <w:sz w:val="24"/>
          <w:szCs w:val="24"/>
          <w:lang w:eastAsia="en-US"/>
        </w:rPr>
      </w:pPr>
    </w:p>
    <w:p w14:paraId="2E4F8D84" w14:textId="2FC6C3EF" w:rsidR="00D23966" w:rsidRPr="001146C0" w:rsidRDefault="00624119" w:rsidP="00624119">
      <w:pPr>
        <w:spacing w:after="0" w:line="240" w:lineRule="auto"/>
        <w:rPr>
          <w:rFonts w:ascii="Arial" w:eastAsia="Times New Roman" w:hAnsi="Arial" w:cs="Arial"/>
          <w:sz w:val="24"/>
          <w:szCs w:val="24"/>
          <w:lang w:eastAsia="en-US"/>
        </w:rPr>
      </w:pPr>
      <w:r w:rsidRPr="001146C0">
        <w:rPr>
          <w:rFonts w:ascii="Arial" w:eastAsia="Times New Roman" w:hAnsi="Arial" w:cs="Arial"/>
          <w:b/>
          <w:sz w:val="24"/>
          <w:szCs w:val="24"/>
          <w:lang w:eastAsia="en-US"/>
        </w:rPr>
        <w:t>Re:</w:t>
      </w:r>
      <w:r w:rsidRPr="001146C0">
        <w:rPr>
          <w:rFonts w:ascii="Arial" w:eastAsia="Times New Roman" w:hAnsi="Arial" w:cs="Arial"/>
          <w:b/>
          <w:sz w:val="24"/>
          <w:szCs w:val="24"/>
          <w:lang w:eastAsia="en-US"/>
        </w:rPr>
        <w:tab/>
      </w:r>
      <w:r w:rsidR="00482FF1">
        <w:rPr>
          <w:rFonts w:ascii="Arial" w:eastAsia="Times New Roman" w:hAnsi="Arial" w:cs="Arial"/>
          <w:sz w:val="24"/>
          <w:szCs w:val="24"/>
          <w:lang w:eastAsia="en-US"/>
        </w:rPr>
        <w:t>Debt Obligation Funding / Financing</w:t>
      </w:r>
    </w:p>
    <w:p w14:paraId="31E97C23" w14:textId="77777777" w:rsidR="00624119" w:rsidRPr="00624119" w:rsidRDefault="00624119" w:rsidP="00D23966">
      <w:pPr>
        <w:pBdr>
          <w:bottom w:val="single" w:sz="4" w:space="0" w:color="auto"/>
        </w:pBdr>
        <w:spacing w:after="0" w:line="240" w:lineRule="auto"/>
        <w:rPr>
          <w:rFonts w:ascii="Times New Roman" w:eastAsia="Times New Roman" w:hAnsi="Times New Roman" w:cs="Times New Roman"/>
          <w:sz w:val="24"/>
          <w:szCs w:val="24"/>
          <w:lang w:eastAsia="en-US"/>
        </w:rPr>
      </w:pPr>
    </w:p>
    <w:p w14:paraId="2AA6C5A0" w14:textId="70FD720C" w:rsidR="00D23966" w:rsidRDefault="00D23966" w:rsidP="00624119">
      <w:pPr>
        <w:spacing w:after="0" w:line="240" w:lineRule="auto"/>
        <w:rPr>
          <w:rFonts w:ascii="Times New Roman" w:eastAsia="Times New Roman" w:hAnsi="Times New Roman" w:cs="Times New Roman"/>
          <w:sz w:val="24"/>
          <w:szCs w:val="24"/>
          <w:lang w:eastAsia="en-US"/>
        </w:rPr>
      </w:pPr>
    </w:p>
    <w:p w14:paraId="460D20E9" w14:textId="54E2792F" w:rsidR="00431A60" w:rsidRDefault="00431A60" w:rsidP="00624119">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Per the Mayor and Council request below you will find the calculated payments on debt instruments utilized to complete the construction of Potts Hall.</w:t>
      </w:r>
    </w:p>
    <w:p w14:paraId="0FF636A6" w14:textId="3ADB61FE" w:rsidR="002A3E93" w:rsidRDefault="00A52EAC" w:rsidP="00624119">
      <w:pPr>
        <w:spacing w:after="0" w:line="240" w:lineRule="auto"/>
      </w:pPr>
      <w:r w:rsidRPr="00A52EAC">
        <w:drawing>
          <wp:anchor distT="0" distB="0" distL="114300" distR="114300" simplePos="0" relativeHeight="251658240" behindDoc="1" locked="0" layoutInCell="1" allowOverlap="1" wp14:anchorId="74D15D7A" wp14:editId="43B2BBCC">
            <wp:simplePos x="0" y="0"/>
            <wp:positionH relativeFrom="column">
              <wp:posOffset>0</wp:posOffset>
            </wp:positionH>
            <wp:positionV relativeFrom="paragraph">
              <wp:posOffset>635</wp:posOffset>
            </wp:positionV>
            <wp:extent cx="6247765" cy="4309745"/>
            <wp:effectExtent l="0" t="0" r="635" b="0"/>
            <wp:wrapThrough wrapText="bothSides">
              <wp:wrapPolygon edited="0">
                <wp:start x="0" y="0"/>
                <wp:lineTo x="0" y="21482"/>
                <wp:lineTo x="21536" y="21482"/>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7765" cy="4309745"/>
                    </a:xfrm>
                    <a:prstGeom prst="rect">
                      <a:avLst/>
                    </a:prstGeom>
                    <a:noFill/>
                    <a:ln>
                      <a:noFill/>
                    </a:ln>
                  </pic:spPr>
                </pic:pic>
              </a:graphicData>
            </a:graphic>
          </wp:anchor>
        </w:drawing>
      </w:r>
    </w:p>
    <w:p w14:paraId="3BB3891D" w14:textId="23B2DD20" w:rsidR="002A3E93" w:rsidRDefault="002A3E93"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One thing to note is that the City still has current debt obligations currently outstanding with an annual fiscal payment of $254,508 which is currently </w:t>
      </w:r>
      <w:r w:rsidRPr="00E212DA">
        <w:rPr>
          <w:rFonts w:ascii="Arial" w:eastAsia="Times New Roman" w:hAnsi="Arial" w:cs="Arial"/>
          <w:b/>
          <w:bCs/>
          <w:sz w:val="24"/>
          <w:szCs w:val="24"/>
          <w:lang w:eastAsia="en-US"/>
        </w:rPr>
        <w:t>3.62%</w:t>
      </w:r>
      <w:r>
        <w:rPr>
          <w:rFonts w:ascii="Arial" w:eastAsia="Times New Roman" w:hAnsi="Arial" w:cs="Arial"/>
          <w:sz w:val="24"/>
          <w:szCs w:val="24"/>
          <w:lang w:eastAsia="en-US"/>
        </w:rPr>
        <w:t xml:space="preserve"> of the fiscal budget. The last column in the chart shows how much of the budget, based on FY</w:t>
      </w:r>
      <w:r w:rsidR="007747DC">
        <w:rPr>
          <w:rFonts w:ascii="Arial" w:eastAsia="Times New Roman" w:hAnsi="Arial" w:cs="Arial"/>
          <w:sz w:val="24"/>
          <w:szCs w:val="24"/>
          <w:lang w:eastAsia="en-US"/>
        </w:rPr>
        <w:t>20</w:t>
      </w:r>
      <w:r>
        <w:rPr>
          <w:rFonts w:ascii="Arial" w:eastAsia="Times New Roman" w:hAnsi="Arial" w:cs="Arial"/>
          <w:sz w:val="24"/>
          <w:szCs w:val="24"/>
          <w:lang w:eastAsia="en-US"/>
        </w:rPr>
        <w:t xml:space="preserve"> for relativity, will be allocated strictly to debt services payment.</w:t>
      </w:r>
    </w:p>
    <w:p w14:paraId="2EFAAB37" w14:textId="0CB5CB11" w:rsidR="00546598" w:rsidRDefault="00546598"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lastRenderedPageBreak/>
        <w:t>All items are based on a projected interest rate and term. These items will more than likely change by the time the City is in a good position to be able to request such a large amount of financing.</w:t>
      </w:r>
    </w:p>
    <w:p w14:paraId="353BF6DC" w14:textId="2ADE57F5" w:rsidR="00546598" w:rsidRDefault="00546598"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For the City to be in a good position for financing, the FY19 audits will need to be completed. </w:t>
      </w:r>
      <w:r w:rsidR="007747DC">
        <w:rPr>
          <w:rFonts w:ascii="Arial" w:eastAsia="Times New Roman" w:hAnsi="Arial" w:cs="Arial"/>
          <w:sz w:val="24"/>
          <w:szCs w:val="24"/>
          <w:lang w:eastAsia="en-US"/>
        </w:rPr>
        <w:t>The FY17 and FY18 are currently being worked on with projected completion around December 2019. The FY19 audit will then commence expectedly around January 2020 and could take up to 2 to 3 months to completed. As</w:t>
      </w:r>
      <w:r>
        <w:rPr>
          <w:rFonts w:ascii="Arial" w:eastAsia="Times New Roman" w:hAnsi="Arial" w:cs="Arial"/>
          <w:sz w:val="24"/>
          <w:szCs w:val="24"/>
          <w:lang w:eastAsia="en-US"/>
        </w:rPr>
        <w:t xml:space="preserve"> the new audits for municipalities are publicized, financing</w:t>
      </w:r>
      <w:r w:rsidR="007747DC">
        <w:rPr>
          <w:rFonts w:ascii="Arial" w:eastAsia="Times New Roman" w:hAnsi="Arial" w:cs="Arial"/>
          <w:sz w:val="24"/>
          <w:szCs w:val="24"/>
          <w:lang w:eastAsia="en-US"/>
        </w:rPr>
        <w:t xml:space="preserve"> </w:t>
      </w:r>
      <w:r>
        <w:rPr>
          <w:rFonts w:ascii="Arial" w:eastAsia="Times New Roman" w:hAnsi="Arial" w:cs="Arial"/>
          <w:sz w:val="24"/>
          <w:szCs w:val="24"/>
          <w:lang w:eastAsia="en-US"/>
        </w:rPr>
        <w:t>institutions will need this information to remain in compliance with their guidelines as well as federal regulations on lending.</w:t>
      </w:r>
      <w:r w:rsidR="0073306F">
        <w:rPr>
          <w:rFonts w:ascii="Arial" w:eastAsia="Times New Roman" w:hAnsi="Arial" w:cs="Arial"/>
          <w:sz w:val="24"/>
          <w:szCs w:val="24"/>
          <w:lang w:eastAsia="en-US"/>
        </w:rPr>
        <w:t xml:space="preserve"> Based on our procurement policy, the City will have to issue a Request for Proposal (RFP) for the loan, which could have an additional 2 to </w:t>
      </w:r>
      <w:r w:rsidR="00FD5087">
        <w:rPr>
          <w:rFonts w:ascii="Arial" w:eastAsia="Times New Roman" w:hAnsi="Arial" w:cs="Arial"/>
          <w:sz w:val="24"/>
          <w:szCs w:val="24"/>
          <w:lang w:eastAsia="en-US"/>
        </w:rPr>
        <w:t>3-month</w:t>
      </w:r>
      <w:r w:rsidR="0073306F">
        <w:rPr>
          <w:rFonts w:ascii="Arial" w:eastAsia="Times New Roman" w:hAnsi="Arial" w:cs="Arial"/>
          <w:sz w:val="24"/>
          <w:szCs w:val="24"/>
          <w:lang w:eastAsia="en-US"/>
        </w:rPr>
        <w:t xml:space="preserve"> review period</w:t>
      </w:r>
      <w:r w:rsidR="00221A57">
        <w:rPr>
          <w:rFonts w:ascii="Arial" w:eastAsia="Times New Roman" w:hAnsi="Arial" w:cs="Arial"/>
          <w:sz w:val="24"/>
          <w:szCs w:val="24"/>
          <w:lang w:eastAsia="en-US"/>
        </w:rPr>
        <w:t xml:space="preserve">, potentially looking for an applicable funding date in early </w:t>
      </w:r>
      <w:r w:rsidR="00C566F2">
        <w:rPr>
          <w:rFonts w:ascii="Arial" w:eastAsia="Times New Roman" w:hAnsi="Arial" w:cs="Arial"/>
          <w:sz w:val="24"/>
          <w:szCs w:val="24"/>
          <w:lang w:eastAsia="en-US"/>
        </w:rPr>
        <w:t>March or April</w:t>
      </w:r>
      <w:r w:rsidR="00221A57">
        <w:rPr>
          <w:rFonts w:ascii="Arial" w:eastAsia="Times New Roman" w:hAnsi="Arial" w:cs="Arial"/>
          <w:sz w:val="24"/>
          <w:szCs w:val="24"/>
          <w:lang w:eastAsia="en-US"/>
        </w:rPr>
        <w:t xml:space="preserve"> 2020.</w:t>
      </w:r>
    </w:p>
    <w:p w14:paraId="39905AC6" w14:textId="15BA04C4" w:rsidR="0073306F" w:rsidRDefault="007747DC"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t>Based on the current Fiscal 2020 budget, current operational funding for the City is a little over $4.1M, which is approximately 59% of the City budget. Operating funding includes salary and benefits for employees and current debt obligations. Maintenance funding is set aside at $1M or about 14% to maintain bare minimal current operations</w:t>
      </w:r>
      <w:r w:rsidR="00C566F2">
        <w:rPr>
          <w:rFonts w:ascii="Arial" w:eastAsia="Times New Roman" w:hAnsi="Arial" w:cs="Arial"/>
          <w:sz w:val="24"/>
          <w:szCs w:val="24"/>
          <w:lang w:eastAsia="en-US"/>
        </w:rPr>
        <w:t>; examples being not limited to vehicle mai</w:t>
      </w:r>
      <w:bookmarkStart w:id="0" w:name="_GoBack"/>
      <w:bookmarkEnd w:id="0"/>
      <w:r w:rsidR="00C566F2">
        <w:rPr>
          <w:rFonts w:ascii="Arial" w:eastAsia="Times New Roman" w:hAnsi="Arial" w:cs="Arial"/>
          <w:sz w:val="24"/>
          <w:szCs w:val="24"/>
          <w:lang w:eastAsia="en-US"/>
        </w:rPr>
        <w:t>ntenance and repairs, and fuel &amp; gas</w:t>
      </w:r>
      <w:r>
        <w:rPr>
          <w:rFonts w:ascii="Arial" w:eastAsia="Times New Roman" w:hAnsi="Arial" w:cs="Arial"/>
          <w:sz w:val="24"/>
          <w:szCs w:val="24"/>
          <w:lang w:eastAsia="en-US"/>
        </w:rPr>
        <w:t xml:space="preserve">.  This leaves about $1.9M or 27% for the Mayor and Council to move for other City programs, Capital Outlay funding and various other expenditures exercised with discretionary funding. </w:t>
      </w:r>
      <w:r w:rsidR="0073306F">
        <w:rPr>
          <w:rFonts w:ascii="Arial" w:eastAsia="Times New Roman" w:hAnsi="Arial" w:cs="Arial"/>
          <w:sz w:val="24"/>
          <w:szCs w:val="24"/>
          <w:lang w:eastAsia="en-US"/>
        </w:rPr>
        <w:t xml:space="preserve">An increase in operational funding such as that in debt obligations will limit the future funding of discretionary funding the Mayor and Council </w:t>
      </w:r>
      <w:r w:rsidR="00221A57">
        <w:rPr>
          <w:rFonts w:ascii="Arial" w:eastAsia="Times New Roman" w:hAnsi="Arial" w:cs="Arial"/>
          <w:sz w:val="24"/>
          <w:szCs w:val="24"/>
          <w:lang w:eastAsia="en-US"/>
        </w:rPr>
        <w:t xml:space="preserve">will </w:t>
      </w:r>
      <w:r w:rsidR="0073306F">
        <w:rPr>
          <w:rFonts w:ascii="Arial" w:eastAsia="Times New Roman" w:hAnsi="Arial" w:cs="Arial"/>
          <w:sz w:val="24"/>
          <w:szCs w:val="24"/>
          <w:lang w:eastAsia="en-US"/>
        </w:rPr>
        <w:t>have to spend with each progressive fiscal year.</w:t>
      </w:r>
      <w:r w:rsidR="00221A57">
        <w:rPr>
          <w:rFonts w:ascii="Arial" w:eastAsia="Times New Roman" w:hAnsi="Arial" w:cs="Arial"/>
          <w:sz w:val="24"/>
          <w:szCs w:val="24"/>
          <w:lang w:eastAsia="en-US"/>
        </w:rPr>
        <w:t xml:space="preserve"> </w:t>
      </w:r>
      <w:r w:rsidR="00221A57" w:rsidRPr="00D432B8">
        <w:rPr>
          <w:rFonts w:ascii="Arial" w:eastAsia="Times New Roman" w:hAnsi="Arial" w:cs="Arial"/>
          <w:sz w:val="24"/>
          <w:szCs w:val="24"/>
          <w:lang w:eastAsia="en-US"/>
        </w:rPr>
        <w:t>As market rates and salaries/benefits rise within the City</w:t>
      </w:r>
      <w:r w:rsidR="00454EA8" w:rsidRPr="00D432B8">
        <w:rPr>
          <w:rFonts w:ascii="Arial" w:eastAsia="Times New Roman" w:hAnsi="Arial" w:cs="Arial"/>
          <w:sz w:val="24"/>
          <w:szCs w:val="24"/>
          <w:lang w:eastAsia="en-US"/>
        </w:rPr>
        <w:t xml:space="preserve"> will get into position in which it will have to reduce funding towards City programs</w:t>
      </w:r>
      <w:r w:rsidR="00D432B8" w:rsidRPr="00D432B8">
        <w:rPr>
          <w:rFonts w:ascii="Arial" w:eastAsia="Times New Roman" w:hAnsi="Arial" w:cs="Arial"/>
          <w:sz w:val="24"/>
          <w:szCs w:val="24"/>
          <w:lang w:eastAsia="en-US"/>
        </w:rPr>
        <w:t>.</w:t>
      </w:r>
    </w:p>
    <w:p w14:paraId="72052841" w14:textId="2FCA48F8" w:rsidR="00546598" w:rsidRDefault="00546598"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As the Director of Finance, I would like to point out that having a large outstanding debt obligation 65% of your budgeted income </w:t>
      </w:r>
      <w:r w:rsidR="00FD5087">
        <w:rPr>
          <w:rFonts w:ascii="Arial" w:eastAsia="Times New Roman" w:hAnsi="Arial" w:cs="Arial"/>
          <w:sz w:val="24"/>
          <w:szCs w:val="24"/>
          <w:lang w:eastAsia="en-US"/>
        </w:rPr>
        <w:t>will</w:t>
      </w:r>
      <w:r>
        <w:rPr>
          <w:rFonts w:ascii="Arial" w:eastAsia="Times New Roman" w:hAnsi="Arial" w:cs="Arial"/>
          <w:sz w:val="24"/>
          <w:szCs w:val="24"/>
          <w:lang w:eastAsia="en-US"/>
        </w:rPr>
        <w:t xml:space="preserve"> be </w:t>
      </w:r>
      <w:r w:rsidR="00FD5087">
        <w:rPr>
          <w:rFonts w:ascii="Arial" w:eastAsia="Times New Roman" w:hAnsi="Arial" w:cs="Arial"/>
          <w:sz w:val="24"/>
          <w:szCs w:val="24"/>
          <w:lang w:eastAsia="en-US"/>
        </w:rPr>
        <w:t>viewed</w:t>
      </w:r>
      <w:r>
        <w:rPr>
          <w:rFonts w:ascii="Arial" w:eastAsia="Times New Roman" w:hAnsi="Arial" w:cs="Arial"/>
          <w:sz w:val="24"/>
          <w:szCs w:val="24"/>
          <w:lang w:eastAsia="en-US"/>
        </w:rPr>
        <w:t xml:space="preserve"> with </w:t>
      </w:r>
      <w:r w:rsidR="00FD5087">
        <w:rPr>
          <w:rFonts w:ascii="Arial" w:eastAsia="Times New Roman" w:hAnsi="Arial" w:cs="Arial"/>
          <w:sz w:val="24"/>
          <w:szCs w:val="24"/>
          <w:lang w:eastAsia="en-US"/>
        </w:rPr>
        <w:t>additional</w:t>
      </w:r>
      <w:r>
        <w:rPr>
          <w:rFonts w:ascii="Arial" w:eastAsia="Times New Roman" w:hAnsi="Arial" w:cs="Arial"/>
          <w:sz w:val="24"/>
          <w:szCs w:val="24"/>
          <w:lang w:eastAsia="en-US"/>
        </w:rPr>
        <w:t xml:space="preserve"> scrutiny when it comes to future audits and financing opportunities. </w:t>
      </w:r>
      <w:r w:rsidR="00AC6140">
        <w:rPr>
          <w:rFonts w:ascii="Arial" w:eastAsia="Times New Roman" w:hAnsi="Arial" w:cs="Arial"/>
          <w:sz w:val="24"/>
          <w:szCs w:val="24"/>
          <w:lang w:eastAsia="en-US"/>
        </w:rPr>
        <w:t>Meaning the City could be viewed in an “upside down” position.</w:t>
      </w:r>
      <w:r w:rsidR="001E5C14">
        <w:rPr>
          <w:rFonts w:ascii="Arial" w:eastAsia="Times New Roman" w:hAnsi="Arial" w:cs="Arial"/>
          <w:sz w:val="24"/>
          <w:szCs w:val="24"/>
          <w:lang w:eastAsia="en-US"/>
        </w:rPr>
        <w:t xml:space="preserve"> </w:t>
      </w:r>
      <w:r w:rsidR="00D432B8">
        <w:rPr>
          <w:rFonts w:ascii="Arial" w:eastAsia="Times New Roman" w:hAnsi="Arial" w:cs="Arial"/>
          <w:sz w:val="24"/>
          <w:szCs w:val="24"/>
          <w:lang w:eastAsia="en-US"/>
        </w:rPr>
        <w:t>With</w:t>
      </w:r>
      <w:r w:rsidR="001E5C14">
        <w:rPr>
          <w:rFonts w:ascii="Arial" w:eastAsia="Times New Roman" w:hAnsi="Arial" w:cs="Arial"/>
          <w:sz w:val="24"/>
          <w:szCs w:val="24"/>
          <w:lang w:eastAsia="en-US"/>
        </w:rPr>
        <w:t xml:space="preserve"> the City’s ability to leverage taxable income, this can be easily offset with increased taxes within the City’s purview. The heaviest impact of this funding will be at its greatest in the first half of the loan terms and will gradually subside with the tenure of the loan.</w:t>
      </w:r>
    </w:p>
    <w:p w14:paraId="639CF5FC" w14:textId="6DB5FD40" w:rsidR="00FD5087" w:rsidRPr="002A3E93" w:rsidRDefault="00FD5087" w:rsidP="00546598">
      <w:pPr>
        <w:jc w:val="both"/>
        <w:rPr>
          <w:rFonts w:ascii="Arial" w:eastAsia="Times New Roman" w:hAnsi="Arial" w:cs="Arial"/>
          <w:sz w:val="24"/>
          <w:szCs w:val="24"/>
          <w:lang w:eastAsia="en-US"/>
        </w:rPr>
      </w:pPr>
      <w:r>
        <w:rPr>
          <w:rFonts w:ascii="Arial" w:eastAsia="Times New Roman" w:hAnsi="Arial" w:cs="Arial"/>
          <w:sz w:val="24"/>
          <w:szCs w:val="24"/>
          <w:lang w:eastAsia="en-US"/>
        </w:rPr>
        <w:t>Large expenditures should also wait until funding is secured and not speculative. Proper accounting will only allow items to be expensed against an award once the award has been guaranteed in writing. Any large expenses would have to come directly from City funding and depending on appropriations will flow from the current balance of the excess general fund account.</w:t>
      </w:r>
    </w:p>
    <w:sectPr w:rsidR="00FD5087" w:rsidRPr="002A3E93" w:rsidSect="002A3E93">
      <w:head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FA4E3" w14:textId="77777777" w:rsidR="009B786D" w:rsidRDefault="009B786D" w:rsidP="0092499C">
      <w:pPr>
        <w:spacing w:after="0" w:line="240" w:lineRule="auto"/>
      </w:pPr>
      <w:r>
        <w:separator/>
      </w:r>
    </w:p>
  </w:endnote>
  <w:endnote w:type="continuationSeparator" w:id="0">
    <w:p w14:paraId="7F14C08D" w14:textId="77777777" w:rsidR="009B786D" w:rsidRDefault="009B786D" w:rsidP="009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88F4E" w14:textId="77777777" w:rsidR="009B786D" w:rsidRDefault="009B786D" w:rsidP="0092499C">
      <w:pPr>
        <w:spacing w:after="0" w:line="240" w:lineRule="auto"/>
      </w:pPr>
      <w:r>
        <w:separator/>
      </w:r>
    </w:p>
  </w:footnote>
  <w:footnote w:type="continuationSeparator" w:id="0">
    <w:p w14:paraId="3D2F6F31" w14:textId="77777777" w:rsidR="009B786D" w:rsidRDefault="009B786D" w:rsidP="009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72CEA" w14:textId="77777777" w:rsidR="0092499C" w:rsidRDefault="0092499C" w:rsidP="0092499C">
    <w:pPr>
      <w:pStyle w:val="Header"/>
      <w:jc w:val="center"/>
    </w:pPr>
    <w:r>
      <w:rPr>
        <w:noProof/>
        <w:lang w:eastAsia="en-US"/>
      </w:rPr>
      <w:drawing>
        <wp:inline distT="0" distB="0" distL="0" distR="0" wp14:anchorId="3AA59F8A" wp14:editId="7EE65229">
          <wp:extent cx="1238250" cy="1238250"/>
          <wp:effectExtent l="0" t="0" r="0" b="0"/>
          <wp:docPr id="7" name="Picture 7" descr="Image result for mount rainier 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ount rainier m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653068B" w14:textId="77777777" w:rsidR="0092499C" w:rsidRDefault="009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D4CBF"/>
    <w:multiLevelType w:val="hybridMultilevel"/>
    <w:tmpl w:val="0F8A9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241B38"/>
    <w:multiLevelType w:val="hybridMultilevel"/>
    <w:tmpl w:val="DD4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4604E8"/>
    <w:multiLevelType w:val="hybridMultilevel"/>
    <w:tmpl w:val="F63AC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99C"/>
    <w:rsid w:val="00044BF9"/>
    <w:rsid w:val="00050588"/>
    <w:rsid w:val="000D1944"/>
    <w:rsid w:val="001146C0"/>
    <w:rsid w:val="00124BFD"/>
    <w:rsid w:val="001A6489"/>
    <w:rsid w:val="001C6EC8"/>
    <w:rsid w:val="001E5C14"/>
    <w:rsid w:val="00221A57"/>
    <w:rsid w:val="002A3E93"/>
    <w:rsid w:val="00321A39"/>
    <w:rsid w:val="00431A60"/>
    <w:rsid w:val="00454EA8"/>
    <w:rsid w:val="004666ED"/>
    <w:rsid w:val="00482FF1"/>
    <w:rsid w:val="004E0257"/>
    <w:rsid w:val="0052108F"/>
    <w:rsid w:val="00546598"/>
    <w:rsid w:val="005A7565"/>
    <w:rsid w:val="00624119"/>
    <w:rsid w:val="00632A22"/>
    <w:rsid w:val="0066607E"/>
    <w:rsid w:val="006D07DA"/>
    <w:rsid w:val="0073306F"/>
    <w:rsid w:val="007747DC"/>
    <w:rsid w:val="007A34C3"/>
    <w:rsid w:val="007C52A9"/>
    <w:rsid w:val="008738EA"/>
    <w:rsid w:val="008F30C6"/>
    <w:rsid w:val="0092499C"/>
    <w:rsid w:val="009872D3"/>
    <w:rsid w:val="009B786D"/>
    <w:rsid w:val="00A0707A"/>
    <w:rsid w:val="00A320D5"/>
    <w:rsid w:val="00A52EAC"/>
    <w:rsid w:val="00A9351C"/>
    <w:rsid w:val="00AA59A2"/>
    <w:rsid w:val="00AC6140"/>
    <w:rsid w:val="00C052D3"/>
    <w:rsid w:val="00C566F2"/>
    <w:rsid w:val="00D23966"/>
    <w:rsid w:val="00D432B8"/>
    <w:rsid w:val="00D5236E"/>
    <w:rsid w:val="00D820E1"/>
    <w:rsid w:val="00E212DA"/>
    <w:rsid w:val="00E94034"/>
    <w:rsid w:val="00ED1EFE"/>
    <w:rsid w:val="00FC2FCB"/>
    <w:rsid w:val="00FD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DF509"/>
  <w15:chartTrackingRefBased/>
  <w15:docId w15:val="{E1234CE2-BCC6-4D42-8024-51C773BF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99C"/>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9C"/>
    <w:rPr>
      <w:rFonts w:eastAsiaTheme="minorEastAsia"/>
      <w:sz w:val="18"/>
      <w:szCs w:val="18"/>
      <w:lang w:eastAsia="ja-JP"/>
    </w:rPr>
  </w:style>
  <w:style w:type="paragraph" w:styleId="Footer">
    <w:name w:val="footer"/>
    <w:basedOn w:val="Normal"/>
    <w:link w:val="FooterChar"/>
    <w:uiPriority w:val="99"/>
    <w:unhideWhenUsed/>
    <w:rsid w:val="009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9C"/>
    <w:rPr>
      <w:rFonts w:eastAsiaTheme="minorEastAsia"/>
      <w:sz w:val="18"/>
      <w:szCs w:val="18"/>
      <w:lang w:eastAsia="ja-JP"/>
    </w:rPr>
  </w:style>
  <w:style w:type="paragraph" w:styleId="NoSpacing">
    <w:name w:val="No Spacing"/>
    <w:uiPriority w:val="1"/>
    <w:qFormat/>
    <w:rsid w:val="0092499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6C0"/>
    <w:pPr>
      <w:ind w:left="720"/>
      <w:contextualSpacing/>
    </w:pPr>
  </w:style>
  <w:style w:type="paragraph" w:styleId="BalloonText">
    <w:name w:val="Balloon Text"/>
    <w:basedOn w:val="Normal"/>
    <w:link w:val="BalloonTextChar"/>
    <w:uiPriority w:val="99"/>
    <w:semiHidden/>
    <w:unhideWhenUsed/>
    <w:rsid w:val="0052108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2108F"/>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74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Bramzon</dc:creator>
  <cp:keywords/>
  <dc:description/>
  <cp:lastModifiedBy>DeMornai Blackwell</cp:lastModifiedBy>
  <cp:revision>15</cp:revision>
  <cp:lastPrinted>2019-08-07T16:24:00Z</cp:lastPrinted>
  <dcterms:created xsi:type="dcterms:W3CDTF">2019-07-29T16:15:00Z</dcterms:created>
  <dcterms:modified xsi:type="dcterms:W3CDTF">2019-08-07T20:39:00Z</dcterms:modified>
</cp:coreProperties>
</file>